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33D6" w14:textId="544BA16F" w:rsidR="00891A47" w:rsidRPr="00182B71" w:rsidRDefault="00891A47" w:rsidP="00891A47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182B71">
        <w:rPr>
          <w:rFonts w:ascii="Arial" w:hAnsi="Arial" w:cs="Arial"/>
          <w:b/>
          <w:bCs/>
          <w:sz w:val="28"/>
          <w:szCs w:val="28"/>
        </w:rPr>
        <w:t>FAQ – “BANDO CONTRIBUTI ORDINARI E STRORDINARI ANNO 202</w:t>
      </w:r>
      <w:r w:rsidR="00AE567F">
        <w:rPr>
          <w:rFonts w:ascii="Arial" w:hAnsi="Arial" w:cs="Arial"/>
          <w:b/>
          <w:bCs/>
          <w:sz w:val="28"/>
          <w:szCs w:val="28"/>
        </w:rPr>
        <w:t>4</w:t>
      </w:r>
      <w:r w:rsidRPr="00182B71">
        <w:rPr>
          <w:rFonts w:ascii="Arial" w:hAnsi="Arial" w:cs="Arial"/>
          <w:b/>
          <w:bCs/>
          <w:sz w:val="28"/>
          <w:szCs w:val="28"/>
        </w:rPr>
        <w:t>”</w:t>
      </w:r>
    </w:p>
    <w:p w14:paraId="317D53F0" w14:textId="77777777" w:rsidR="00891A47" w:rsidRPr="00182B71" w:rsidRDefault="00891A47" w:rsidP="00891A47">
      <w:pPr>
        <w:rPr>
          <w:rFonts w:ascii="Arial" w:hAnsi="Arial" w:cs="Arial"/>
        </w:rPr>
      </w:pPr>
      <w:r w:rsidRPr="00182B71">
        <w:rPr>
          <w:rFonts w:ascii="Arial" w:hAnsi="Arial" w:cs="Arial"/>
        </w:rPr>
        <w:t>A seguito di numerose richieste di chiarimento, si inviano apposite istruzioni.</w:t>
      </w:r>
    </w:p>
    <w:p w14:paraId="28193402" w14:textId="436FDE19" w:rsidR="00203FEA" w:rsidRPr="00182B71" w:rsidRDefault="00203FEA">
      <w:pPr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82B71">
        <w:rPr>
          <w:rFonts w:ascii="Arial" w:hAnsi="Arial" w:cs="Arial"/>
          <w:b/>
          <w:bCs/>
          <w:color w:val="000000" w:themeColor="text1"/>
          <w:sz w:val="28"/>
          <w:szCs w:val="28"/>
        </w:rPr>
        <w:t>Istruzioni di carattere generale</w:t>
      </w:r>
    </w:p>
    <w:p w14:paraId="21A893D1" w14:textId="77777777" w:rsidR="00182B71" w:rsidRPr="00182B71" w:rsidRDefault="00182B71" w:rsidP="00182B71">
      <w:pPr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bookmarkStart w:id="0" w:name="_Hlk120529794"/>
      <w:r w:rsidRPr="00182B71">
        <w:rPr>
          <w:rFonts w:ascii="Arial" w:hAnsi="Arial" w:cs="Arial"/>
          <w:b/>
          <w:bCs/>
          <w:color w:val="000000" w:themeColor="text1"/>
          <w:sz w:val="28"/>
          <w:szCs w:val="28"/>
        </w:rPr>
        <w:t>Novità applicativa: Saranno finanziabili progetti complessi, cioè quei progetti che nella medesima domanda presentano elementi relativi a più sotto-tipologie di contributi.</w:t>
      </w:r>
    </w:p>
    <w:p w14:paraId="3F0FBB00" w14:textId="77777777" w:rsidR="00182B71" w:rsidRDefault="00182B71" w:rsidP="00182B71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182B71">
        <w:rPr>
          <w:rFonts w:ascii="Arial" w:hAnsi="Arial" w:cs="Arial"/>
          <w:color w:val="000000" w:themeColor="text1"/>
          <w:sz w:val="28"/>
          <w:szCs w:val="28"/>
        </w:rPr>
        <w:t>Nello specifico</w:t>
      </w:r>
      <w:r>
        <w:rPr>
          <w:rFonts w:ascii="Arial" w:hAnsi="Arial" w:cs="Arial"/>
          <w:color w:val="000000" w:themeColor="text1"/>
          <w:sz w:val="28"/>
          <w:szCs w:val="28"/>
        </w:rPr>
        <w:t>:</w:t>
      </w:r>
    </w:p>
    <w:p w14:paraId="5B3B753E" w14:textId="6EEF2FBA" w:rsidR="00182B71" w:rsidRDefault="00182B71" w:rsidP="00182B71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per i </w:t>
      </w:r>
      <w:r w:rsidRPr="00182B71">
        <w:rPr>
          <w:rFonts w:ascii="Arial" w:hAnsi="Arial" w:cs="Arial"/>
          <w:color w:val="000000" w:themeColor="text1"/>
          <w:sz w:val="28"/>
          <w:szCs w:val="28"/>
        </w:rPr>
        <w:t xml:space="preserve">contributi ordinari saranno finanziabili contemporaneamente le richieste che presentano sia le sotto-tipologia A1 che A2. </w:t>
      </w:r>
    </w:p>
    <w:p w14:paraId="3A97EB7A" w14:textId="4A53DB17" w:rsidR="00182B71" w:rsidRDefault="00182B71" w:rsidP="00182B71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per i </w:t>
      </w:r>
      <w:r w:rsidRPr="00182B71">
        <w:rPr>
          <w:rFonts w:ascii="Arial" w:hAnsi="Arial" w:cs="Arial"/>
          <w:color w:val="000000" w:themeColor="text1"/>
          <w:sz w:val="28"/>
          <w:szCs w:val="28"/>
        </w:rPr>
        <w:t xml:space="preserve">contributi </w:t>
      </w:r>
      <w:r>
        <w:rPr>
          <w:rFonts w:ascii="Arial" w:hAnsi="Arial" w:cs="Arial"/>
          <w:color w:val="000000" w:themeColor="text1"/>
          <w:sz w:val="28"/>
          <w:szCs w:val="28"/>
        </w:rPr>
        <w:t>straordinari</w:t>
      </w:r>
      <w:r w:rsidRPr="00182B71">
        <w:rPr>
          <w:rFonts w:ascii="Arial" w:hAnsi="Arial" w:cs="Arial"/>
          <w:color w:val="000000" w:themeColor="text1"/>
          <w:sz w:val="28"/>
          <w:szCs w:val="28"/>
        </w:rPr>
        <w:t xml:space="preserve"> saranno finanziabili contemporaneamente le richieste che presentano sia le sotto-tipologia </w:t>
      </w:r>
      <w:r>
        <w:rPr>
          <w:rFonts w:ascii="Arial" w:hAnsi="Arial" w:cs="Arial"/>
          <w:color w:val="000000" w:themeColor="text1"/>
          <w:sz w:val="28"/>
          <w:szCs w:val="28"/>
        </w:rPr>
        <w:t>B</w:t>
      </w:r>
      <w:r w:rsidRPr="00182B71">
        <w:rPr>
          <w:rFonts w:ascii="Arial" w:hAnsi="Arial" w:cs="Arial"/>
          <w:color w:val="000000" w:themeColor="text1"/>
          <w:sz w:val="28"/>
          <w:szCs w:val="28"/>
        </w:rPr>
        <w:t xml:space="preserve">1 che </w:t>
      </w:r>
      <w:r>
        <w:rPr>
          <w:rFonts w:ascii="Arial" w:hAnsi="Arial" w:cs="Arial"/>
          <w:color w:val="000000" w:themeColor="text1"/>
          <w:sz w:val="28"/>
          <w:szCs w:val="28"/>
        </w:rPr>
        <w:t>B</w:t>
      </w:r>
      <w:r w:rsidRPr="00182B71">
        <w:rPr>
          <w:rFonts w:ascii="Arial" w:hAnsi="Arial" w:cs="Arial"/>
          <w:color w:val="000000" w:themeColor="text1"/>
          <w:sz w:val="28"/>
          <w:szCs w:val="28"/>
        </w:rPr>
        <w:t xml:space="preserve">2. </w:t>
      </w:r>
    </w:p>
    <w:bookmarkEnd w:id="0"/>
    <w:p w14:paraId="5BEA4285" w14:textId="77777777" w:rsidR="00182B71" w:rsidRDefault="00182B71" w:rsidP="00182B71">
      <w:pPr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739CB679" w14:textId="7613427A" w:rsidR="00182B71" w:rsidRPr="00182B71" w:rsidRDefault="00182B71" w:rsidP="00182B71">
      <w:pPr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82B71">
        <w:rPr>
          <w:rFonts w:ascii="Arial" w:hAnsi="Arial" w:cs="Arial"/>
          <w:b/>
          <w:bCs/>
          <w:color w:val="000000" w:themeColor="text1"/>
          <w:sz w:val="28"/>
          <w:szCs w:val="28"/>
        </w:rPr>
        <w:t>Istruzioni di carattere generale</w:t>
      </w:r>
    </w:p>
    <w:p w14:paraId="624CD7BC" w14:textId="4F27E714" w:rsidR="00B931F2" w:rsidRPr="00182B71" w:rsidRDefault="00203FEA">
      <w:pPr>
        <w:jc w:val="both"/>
        <w:rPr>
          <w:rFonts w:ascii="Arial" w:hAnsi="Arial" w:cs="Arial"/>
          <w:b/>
          <w:bCs/>
          <w:color w:val="000000" w:themeColor="text1"/>
        </w:rPr>
      </w:pPr>
      <w:r w:rsidRPr="00182B71">
        <w:rPr>
          <w:rFonts w:ascii="Arial" w:hAnsi="Arial" w:cs="Arial"/>
          <w:b/>
          <w:bCs/>
          <w:color w:val="000000" w:themeColor="text1"/>
        </w:rPr>
        <w:t>D. Posso presentare una domanda unica (utilizzando ALLEGATO A) che comprenda sia contributi ordinari e straordinari?</w:t>
      </w:r>
    </w:p>
    <w:p w14:paraId="3575D971" w14:textId="3DA4D3BD" w:rsidR="00203FEA" w:rsidRPr="00182B71" w:rsidRDefault="00203FE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R. No, le domande devono </w:t>
      </w:r>
      <w:r w:rsidR="002C2CA3" w:rsidRPr="00182B71">
        <w:rPr>
          <w:rFonts w:ascii="Arial" w:hAnsi="Arial" w:cs="Arial"/>
          <w:color w:val="000000" w:themeColor="text1"/>
          <w:sz w:val="20"/>
          <w:szCs w:val="20"/>
        </w:rPr>
        <w:t xml:space="preserve">essere 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compilate ed inviate separatamente. </w:t>
      </w:r>
    </w:p>
    <w:p w14:paraId="5EB462AE" w14:textId="775BC436" w:rsidR="00203FEA" w:rsidRPr="00182B71" w:rsidRDefault="00203FEA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D. Se l’OMCeO è già in possesso delle fatture, posso inviare </w:t>
      </w:r>
      <w:r w:rsidR="00155A5C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come 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domand</w:t>
      </w:r>
      <w:r w:rsidR="00155A5C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di finanziamento il modello per la liquidazione</w:t>
      </w:r>
      <w:r w:rsidR="00155A5C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(ALLEGATO B)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?</w:t>
      </w:r>
    </w:p>
    <w:p w14:paraId="23A06824" w14:textId="31000011" w:rsidR="00203FEA" w:rsidRPr="00182B71" w:rsidRDefault="00203FE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>R. No, bisogna seguire l’iter procedurale</w:t>
      </w:r>
      <w:r w:rsidR="00BD249C" w:rsidRPr="00182B71">
        <w:rPr>
          <w:rFonts w:ascii="Arial" w:hAnsi="Arial" w:cs="Arial"/>
          <w:color w:val="000000" w:themeColor="text1"/>
          <w:sz w:val="20"/>
          <w:szCs w:val="20"/>
        </w:rPr>
        <w:t>, come di seguito specificato:</w:t>
      </w:r>
    </w:p>
    <w:p w14:paraId="67D258D4" w14:textId="6464B8F5" w:rsidR="00BD249C" w:rsidRPr="00182B71" w:rsidRDefault="00BD249C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1) l’OMCeO invia la domanda (ALLEGATO A) con tutta la documentazione necessaria (fatture/relazioni/preventivi </w:t>
      </w:r>
      <w:proofErr w:type="gramStart"/>
      <w:r w:rsidRPr="00182B71">
        <w:rPr>
          <w:rFonts w:ascii="Arial" w:hAnsi="Arial" w:cs="Arial"/>
          <w:color w:val="000000" w:themeColor="text1"/>
          <w:sz w:val="20"/>
          <w:szCs w:val="20"/>
        </w:rPr>
        <w:t>ecc..</w:t>
      </w:r>
      <w:proofErr w:type="gramEnd"/>
      <w:r w:rsidRPr="00182B71">
        <w:rPr>
          <w:rFonts w:ascii="Arial" w:hAnsi="Arial" w:cs="Arial"/>
          <w:color w:val="000000" w:themeColor="text1"/>
          <w:sz w:val="20"/>
          <w:szCs w:val="20"/>
        </w:rPr>
        <w:t>)</w:t>
      </w:r>
      <w:r w:rsidR="00D9499D" w:rsidRPr="00182B71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1CE92470" w14:textId="25C50C0A" w:rsidR="00BD249C" w:rsidRPr="00182B71" w:rsidRDefault="00BD249C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2) solo a seguito di comunicazione </w:t>
      </w:r>
      <w:r w:rsidR="002C2CA3" w:rsidRPr="00182B71">
        <w:rPr>
          <w:rFonts w:ascii="Arial" w:hAnsi="Arial" w:cs="Arial"/>
          <w:color w:val="000000" w:themeColor="text1"/>
          <w:sz w:val="20"/>
          <w:szCs w:val="20"/>
        </w:rPr>
        <w:t xml:space="preserve">di </w:t>
      </w:r>
      <w:r w:rsidR="00155A5C" w:rsidRPr="00182B71">
        <w:rPr>
          <w:rFonts w:ascii="Arial" w:hAnsi="Arial" w:cs="Arial"/>
          <w:color w:val="000000" w:themeColor="text1"/>
          <w:sz w:val="20"/>
          <w:szCs w:val="20"/>
        </w:rPr>
        <w:t xml:space="preserve">assegnazione contributo 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>da parte della Federazione, l’OMCeO potrà inviare la richiesta di liquidazione (ALLEGATI B e C). In tale richiesta dovr</w:t>
      </w:r>
      <w:r w:rsidR="002C2CA3" w:rsidRPr="00182B71">
        <w:rPr>
          <w:rFonts w:ascii="Arial" w:hAnsi="Arial" w:cs="Arial"/>
          <w:color w:val="000000" w:themeColor="text1"/>
          <w:sz w:val="20"/>
          <w:szCs w:val="20"/>
        </w:rPr>
        <w:t>anno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 essere indicato</w:t>
      </w:r>
      <w:r w:rsidR="002C2CA3" w:rsidRPr="00182B71">
        <w:rPr>
          <w:rFonts w:ascii="Arial" w:hAnsi="Arial" w:cs="Arial"/>
          <w:color w:val="000000" w:themeColor="text1"/>
          <w:sz w:val="20"/>
          <w:szCs w:val="20"/>
        </w:rPr>
        <w:t xml:space="preserve"> gli 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>estrem</w:t>
      </w:r>
      <w:r w:rsidR="002C2CA3" w:rsidRPr="00182B71">
        <w:rPr>
          <w:rFonts w:ascii="Arial" w:hAnsi="Arial" w:cs="Arial"/>
          <w:color w:val="000000" w:themeColor="text1"/>
          <w:sz w:val="20"/>
          <w:szCs w:val="20"/>
        </w:rPr>
        <w:t>i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 della delibera del Comitato Centrale di concessione.</w:t>
      </w:r>
    </w:p>
    <w:p w14:paraId="088B34EA" w14:textId="0CDE243F" w:rsidR="00BD249C" w:rsidRPr="00182B71" w:rsidRDefault="00BD249C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D. Se nella domanda ho già inviato le fatture, </w:t>
      </w:r>
      <w:r w:rsidR="00155A5C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seguito della concessione 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devo inviare anche la richiesta di </w:t>
      </w:r>
      <w:r w:rsidR="00155A5C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liquidazione utilizzando come modelli gli ALLEGATI B e C?</w:t>
      </w:r>
    </w:p>
    <w:p w14:paraId="33F78863" w14:textId="0860EC00" w:rsidR="00155A5C" w:rsidRPr="00182B71" w:rsidRDefault="00155A5C" w:rsidP="00155A5C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>R. Si, affinché la Federazione predispo</w:t>
      </w:r>
      <w:r w:rsidR="002C2CA3" w:rsidRPr="00182B71">
        <w:rPr>
          <w:rFonts w:ascii="Arial" w:hAnsi="Arial" w:cs="Arial"/>
          <w:color w:val="000000" w:themeColor="text1"/>
          <w:sz w:val="20"/>
          <w:szCs w:val="20"/>
        </w:rPr>
        <w:t>nga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 la liquidazione a favore dell’OMCeO dovrà essere obbligatoriamente inviata la richiesta di liquidazione.</w:t>
      </w:r>
    </w:p>
    <w:p w14:paraId="0B121EFC" w14:textId="2C01F5C0" w:rsidR="00BA3132" w:rsidRPr="00182B71" w:rsidRDefault="00BA3132" w:rsidP="00155A5C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D. Esiste una scadenza per la rendicontazione delle spese?</w:t>
      </w:r>
    </w:p>
    <w:p w14:paraId="489BA50D" w14:textId="050E4ABE" w:rsidR="00BA3132" w:rsidRPr="00182B71" w:rsidRDefault="00BA3132" w:rsidP="00155A5C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R. Si, in linea generale le spese devono essere rendicontate entro 60 gg. dalla conclusione delle attività. Tale tempistica subisce un ulteriore limite </w:t>
      </w:r>
      <w:r w:rsidR="002C2CA3" w:rsidRPr="00182B71">
        <w:rPr>
          <w:rFonts w:ascii="Arial" w:hAnsi="Arial" w:cs="Arial"/>
          <w:color w:val="000000" w:themeColor="text1"/>
          <w:sz w:val="20"/>
          <w:szCs w:val="20"/>
        </w:rPr>
        <w:t>e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 cioè quello previsto all’art. 17 del bando “REVOCA, RINUNCIA, RIDUZIONE DEL CONTRIBUTO E RIMODULAZIONE DEL PROGETTO”, dove è statuito che il beneficio viene revocato:</w:t>
      </w:r>
    </w:p>
    <w:p w14:paraId="478943D2" w14:textId="41ED96B4" w:rsidR="00BA3132" w:rsidRPr="00182B71" w:rsidRDefault="00BA3132" w:rsidP="00BA3132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>se l’iniziativa non abbia avuto luogo entro un anno dalla concessione del contributo</w:t>
      </w:r>
      <w:r w:rsidR="0033349A" w:rsidRPr="00182B71">
        <w:rPr>
          <w:rFonts w:ascii="Arial" w:hAnsi="Arial" w:cs="Arial"/>
          <w:color w:val="000000" w:themeColor="text1"/>
          <w:sz w:val="20"/>
          <w:szCs w:val="20"/>
        </w:rPr>
        <w:t xml:space="preserve"> (a far data dalla delibera di concessione del Comitato Centrale)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0523BFFF" w14:textId="4506E06D" w:rsidR="00BA3132" w:rsidRDefault="00BA3132" w:rsidP="00BA3132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>se l’opera non sia stata eseguita entro tre anni dalla concessione del contributo</w:t>
      </w:r>
      <w:r w:rsidR="0033349A" w:rsidRPr="00182B71">
        <w:rPr>
          <w:rFonts w:ascii="Arial" w:hAnsi="Arial" w:cs="Arial"/>
          <w:color w:val="000000" w:themeColor="text1"/>
          <w:sz w:val="20"/>
          <w:szCs w:val="20"/>
        </w:rPr>
        <w:t xml:space="preserve"> (a far data dalla delibera di concessione del Comitato Centrale)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3DC95F5" w14:textId="3071A21C" w:rsidR="00182B71" w:rsidRDefault="00182B71" w:rsidP="00182B71">
      <w:pPr>
        <w:pStyle w:val="Paragrafoelenc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264D84D" w14:textId="77777777" w:rsidR="00182B71" w:rsidRPr="00182B71" w:rsidRDefault="00182B71" w:rsidP="00182B71">
      <w:pPr>
        <w:pStyle w:val="Paragrafoelenc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C8BF0C2" w14:textId="77777777" w:rsidR="00E000A1" w:rsidRPr="00182B71" w:rsidRDefault="00797139" w:rsidP="00155A5C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D. </w:t>
      </w:r>
      <w:r w:rsidR="00E000A1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In fase di realizzazione di un progetto, l’OMCeO può procedere a modificare il progetto finanziato?</w:t>
      </w:r>
    </w:p>
    <w:p w14:paraId="5B42F982" w14:textId="4EDE503D" w:rsidR="00BA3132" w:rsidRPr="00182B71" w:rsidRDefault="00E000A1" w:rsidP="00155A5C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R. Per salvaguardare il beneficio economico riconosciuto e fino alla somma massima assegnata, l’OMCEO prima di procedere alla modifica dovrà preventivamente essere autorizzato dal Comitato </w:t>
      </w:r>
      <w:r w:rsidR="0068492B" w:rsidRPr="00182B71">
        <w:rPr>
          <w:rFonts w:ascii="Arial" w:hAnsi="Arial" w:cs="Arial"/>
          <w:color w:val="000000" w:themeColor="text1"/>
          <w:sz w:val="20"/>
          <w:szCs w:val="20"/>
        </w:rPr>
        <w:t>C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>entrale della FNOMCeO. Le modifiche adottate senza autorizzazione non verranno liquidate.</w:t>
      </w:r>
    </w:p>
    <w:p w14:paraId="2C23734E" w14:textId="71B0D3D4" w:rsidR="00155A5C" w:rsidRPr="00182B71" w:rsidRDefault="00155A5C" w:rsidP="00155A5C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82B71">
        <w:rPr>
          <w:rFonts w:ascii="Arial" w:hAnsi="Arial" w:cs="Arial"/>
          <w:b/>
          <w:bCs/>
          <w:color w:val="000000" w:themeColor="text1"/>
          <w:sz w:val="24"/>
          <w:szCs w:val="24"/>
        </w:rPr>
        <w:t>Di seguito si elencato le Istruzioni operative per tipologia</w:t>
      </w:r>
    </w:p>
    <w:p w14:paraId="221100C7" w14:textId="65879B17" w:rsidR="006B25F1" w:rsidRPr="00182B71" w:rsidRDefault="00B931F2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82B71">
        <w:rPr>
          <w:rFonts w:ascii="Arial" w:hAnsi="Arial" w:cs="Arial"/>
          <w:b/>
          <w:bCs/>
          <w:color w:val="000000" w:themeColor="text1"/>
          <w:sz w:val="24"/>
          <w:szCs w:val="24"/>
        </w:rPr>
        <w:t>CONTRIBUTO ORDINARIO</w:t>
      </w:r>
    </w:p>
    <w:p w14:paraId="161B2396" w14:textId="1EFB14A1" w:rsidR="006B25F1" w:rsidRPr="00182B71" w:rsidRDefault="00E000A1">
      <w:pPr>
        <w:jc w:val="both"/>
        <w:rPr>
          <w:rFonts w:ascii="Arial" w:hAnsi="Arial" w:cs="Arial"/>
          <w:b/>
          <w:bCs/>
          <w:color w:val="000000" w:themeColor="text1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D. Posso chiedere il finanziamento per </w:t>
      </w:r>
      <w:r w:rsidR="00B63367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la fornitura/integrazione/implementazione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B63367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dei </w:t>
      </w:r>
      <w:r w:rsidR="0033349A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software gestionali</w:t>
      </w:r>
      <w:r w:rsidR="00B63367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in uso agli OMCeO</w:t>
      </w:r>
      <w:r w:rsidR="0033349A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(ad esempio contabilità, </w:t>
      </w:r>
      <w:proofErr w:type="spellStart"/>
      <w:r w:rsidR="0033349A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pagopa</w:t>
      </w:r>
      <w:proofErr w:type="spellEnd"/>
      <w:r w:rsidR="0033349A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, gestione albi</w:t>
      </w:r>
      <w:r w:rsidR="00067EFF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, gestione eventi, protocollo</w:t>
      </w:r>
      <w:r w:rsidR="0033349A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)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?</w:t>
      </w:r>
    </w:p>
    <w:p w14:paraId="0C2C4BC2" w14:textId="44E62818" w:rsidR="0033349A" w:rsidRPr="00182B71" w:rsidRDefault="00E000A1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1" w:name="_Hlk35341703"/>
      <w:r w:rsidRPr="00182B71">
        <w:rPr>
          <w:rFonts w:ascii="Arial" w:hAnsi="Arial" w:cs="Arial"/>
          <w:color w:val="000000" w:themeColor="text1"/>
          <w:sz w:val="20"/>
          <w:szCs w:val="20"/>
        </w:rPr>
        <w:t>R. No,</w:t>
      </w:r>
      <w:bookmarkEnd w:id="1"/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3349A" w:rsidRPr="00182B71">
        <w:rPr>
          <w:rFonts w:ascii="Arial" w:hAnsi="Arial" w:cs="Arial"/>
          <w:color w:val="000000" w:themeColor="text1"/>
          <w:sz w:val="20"/>
          <w:szCs w:val="20"/>
        </w:rPr>
        <w:t>nel Bando 20</w:t>
      </w:r>
      <w:r w:rsidR="00182B71">
        <w:rPr>
          <w:rFonts w:ascii="Arial" w:hAnsi="Arial" w:cs="Arial"/>
          <w:color w:val="000000" w:themeColor="text1"/>
          <w:sz w:val="20"/>
          <w:szCs w:val="20"/>
        </w:rPr>
        <w:t>2</w:t>
      </w:r>
      <w:r w:rsidR="00AE567F">
        <w:rPr>
          <w:rFonts w:ascii="Arial" w:hAnsi="Arial" w:cs="Arial"/>
          <w:color w:val="000000" w:themeColor="text1"/>
          <w:sz w:val="20"/>
          <w:szCs w:val="20"/>
        </w:rPr>
        <w:t>4</w:t>
      </w:r>
      <w:r w:rsidR="0033349A" w:rsidRPr="00182B71">
        <w:rPr>
          <w:rFonts w:ascii="Arial" w:hAnsi="Arial" w:cs="Arial"/>
          <w:color w:val="000000" w:themeColor="text1"/>
          <w:sz w:val="20"/>
          <w:szCs w:val="20"/>
        </w:rPr>
        <w:t xml:space="preserve"> questa tipologia di contributo non è stata prevista. Pertanto</w:t>
      </w:r>
      <w:r w:rsidR="00B63367" w:rsidRPr="00182B71">
        <w:rPr>
          <w:rFonts w:ascii="Arial" w:hAnsi="Arial" w:cs="Arial"/>
          <w:color w:val="000000" w:themeColor="text1"/>
          <w:sz w:val="20"/>
          <w:szCs w:val="20"/>
        </w:rPr>
        <w:t>,</w:t>
      </w:r>
      <w:r w:rsidR="0033349A" w:rsidRPr="00182B71">
        <w:rPr>
          <w:rFonts w:ascii="Arial" w:hAnsi="Arial" w:cs="Arial"/>
          <w:color w:val="000000" w:themeColor="text1"/>
          <w:sz w:val="20"/>
          <w:szCs w:val="20"/>
        </w:rPr>
        <w:t xml:space="preserve"> tutte le eventuali richieste non verranno processate</w:t>
      </w:r>
      <w:r w:rsidR="00B63367" w:rsidRPr="00182B71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12A8CB0B" w14:textId="28750221" w:rsidR="00B63367" w:rsidRPr="00182B71" w:rsidRDefault="00B63367" w:rsidP="00B63367">
      <w:pPr>
        <w:jc w:val="both"/>
        <w:rPr>
          <w:rFonts w:ascii="Arial" w:hAnsi="Arial" w:cs="Arial"/>
          <w:b/>
          <w:bCs/>
          <w:color w:val="000000" w:themeColor="text1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D. Posso chiedere il finanziamento per l’ideazione/realizzazione di un sito istituzionale?</w:t>
      </w:r>
    </w:p>
    <w:p w14:paraId="70820FB4" w14:textId="3D1713B1" w:rsidR="00B63367" w:rsidRPr="00182B71" w:rsidRDefault="00B63367" w:rsidP="00B6336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>R. No, nel Bando 202</w:t>
      </w:r>
      <w:r w:rsidR="00AE567F">
        <w:rPr>
          <w:rFonts w:ascii="Arial" w:hAnsi="Arial" w:cs="Arial"/>
          <w:color w:val="000000" w:themeColor="text1"/>
          <w:sz w:val="20"/>
          <w:szCs w:val="20"/>
        </w:rPr>
        <w:t>4</w:t>
      </w: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 questa tipologia di contributo non è stata prevista. Pertanto, tutte le eventuali richieste non verranno processate. </w:t>
      </w:r>
    </w:p>
    <w:p w14:paraId="49C749C7" w14:textId="2A0490DE" w:rsidR="00FA6CBA" w:rsidRPr="00182B71" w:rsidRDefault="00FA6CBA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D. </w:t>
      </w:r>
      <w:proofErr w:type="gramStart"/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E’</w:t>
      </w:r>
      <w:proofErr w:type="gramEnd"/>
      <w:r w:rsidR="00D14E7B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finanziabile il canone di manutenzione ordinaria dei software in uso agli OMCeO?</w:t>
      </w:r>
    </w:p>
    <w:p w14:paraId="3AACFD05" w14:textId="4E1037AD" w:rsidR="00FA6CBA" w:rsidRPr="00182B71" w:rsidRDefault="00FA6CB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R. No </w:t>
      </w:r>
      <w:r w:rsidR="00D14E7B" w:rsidRPr="00182B71">
        <w:rPr>
          <w:rFonts w:ascii="Arial" w:hAnsi="Arial" w:cs="Arial"/>
          <w:color w:val="000000" w:themeColor="text1"/>
          <w:sz w:val="20"/>
          <w:szCs w:val="20"/>
        </w:rPr>
        <w:t>il canone di manutenzione ordinaria non rientra tra le tipologie di spesa ammissibili a finanziamento.</w:t>
      </w:r>
    </w:p>
    <w:p w14:paraId="498E59C1" w14:textId="58A708EE" w:rsidR="00D14E7B" w:rsidRPr="00182B71" w:rsidRDefault="00D14E7B" w:rsidP="00D14E7B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D. </w:t>
      </w:r>
      <w:r w:rsidR="002C2CA3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Sono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finanziabil</w:t>
      </w:r>
      <w:r w:rsidR="00983A88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i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gli incarichi affidati a ditte e</w:t>
      </w:r>
      <w:r w:rsidR="002C2CA3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/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o consulenti esterni per far fronte agli adeguamenti previsti dalla normativa vigente? (</w:t>
      </w:r>
      <w:r w:rsidR="00E54A71"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>d esempio,</w:t>
      </w:r>
      <w:r w:rsid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incarichi legali, </w:t>
      </w: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la gestione del debito commerciale nella piattaforma PCC e/o incarico DPO) </w:t>
      </w:r>
    </w:p>
    <w:p w14:paraId="48F66B13" w14:textId="0B938AD9" w:rsidR="00084500" w:rsidRPr="00182B71" w:rsidRDefault="00D14E7B" w:rsidP="0008450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>R. No gli incarichi affidati a terzi non rientrano tra le</w:t>
      </w:r>
      <w:r w:rsidR="00084500" w:rsidRPr="00182B71">
        <w:rPr>
          <w:rFonts w:ascii="Arial" w:hAnsi="Arial" w:cs="Arial"/>
          <w:color w:val="000000" w:themeColor="text1"/>
          <w:sz w:val="20"/>
          <w:szCs w:val="20"/>
        </w:rPr>
        <w:t xml:space="preserve"> tipologie di spesa ammissibili a finanziamento.</w:t>
      </w:r>
    </w:p>
    <w:p w14:paraId="2110115F" w14:textId="06E89952" w:rsidR="00EF21D9" w:rsidRPr="00182B71" w:rsidRDefault="00EF21D9" w:rsidP="00EF21D9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82B71">
        <w:rPr>
          <w:rFonts w:ascii="Arial" w:hAnsi="Arial" w:cs="Arial"/>
          <w:b/>
          <w:bCs/>
          <w:color w:val="000000" w:themeColor="text1"/>
          <w:sz w:val="24"/>
          <w:szCs w:val="24"/>
        </w:rPr>
        <w:t>CONTRIBUTO STRAORDINARIO</w:t>
      </w:r>
    </w:p>
    <w:p w14:paraId="089305C8" w14:textId="0E0D562A" w:rsidR="00EF21D9" w:rsidRPr="00182B71" w:rsidRDefault="00EF21D9" w:rsidP="00EF21D9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SOTTO-TIPOLGIA B1</w:t>
      </w:r>
    </w:p>
    <w:p w14:paraId="3F8B07E9" w14:textId="05C72812" w:rsidR="00DC7F35" w:rsidRPr="00275429" w:rsidRDefault="00DC7F35" w:rsidP="00DC7F35">
      <w:pPr>
        <w:jc w:val="both"/>
        <w:rPr>
          <w:rFonts w:ascii="Arial" w:hAnsi="Arial" w:cs="Arial"/>
          <w:b/>
          <w:bCs/>
          <w:color w:val="000000" w:themeColor="text1"/>
        </w:rPr>
      </w:pPr>
      <w:r w:rsidRPr="0027542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D. Posso chiede fondi per l’acquisto di sedi? </w:t>
      </w:r>
    </w:p>
    <w:p w14:paraId="32732E47" w14:textId="1AAE9AEF" w:rsidR="00DC7F35" w:rsidRDefault="00DC7F35" w:rsidP="00DC7F3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>R. No, è finanziabile solo la ristrutturazione di una sede già di proprietà dell’OMCeO.</w:t>
      </w:r>
    </w:p>
    <w:p w14:paraId="34041BAC" w14:textId="5B6229E1" w:rsidR="00275429" w:rsidRPr="00275429" w:rsidRDefault="00275429" w:rsidP="00275429">
      <w:pPr>
        <w:kinsoku w:val="0"/>
        <w:overflowPunct w:val="0"/>
        <w:spacing w:before="1" w:line="23" w:lineRule="atLeast"/>
        <w:ind w:right="7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D. </w:t>
      </w:r>
      <w:proofErr w:type="gramStart"/>
      <w:r w:rsidRPr="00275429">
        <w:rPr>
          <w:rFonts w:ascii="Arial" w:hAnsi="Arial" w:cs="Arial"/>
          <w:b/>
          <w:bCs/>
          <w:color w:val="000000" w:themeColor="text1"/>
          <w:sz w:val="20"/>
          <w:szCs w:val="20"/>
        </w:rPr>
        <w:t>E’</w:t>
      </w:r>
      <w:proofErr w:type="gramEnd"/>
      <w:r w:rsidRPr="0027542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finanziabile la manutenzione ordinaria degli impianti esistenti?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75429">
        <w:rPr>
          <w:rFonts w:ascii="Arial" w:hAnsi="Arial" w:cs="Arial"/>
          <w:color w:val="000000" w:themeColor="text1"/>
          <w:sz w:val="20"/>
          <w:szCs w:val="20"/>
        </w:rPr>
        <w:t>(</w:t>
      </w:r>
      <w:r w:rsidR="00425A36">
        <w:rPr>
          <w:rFonts w:ascii="Arial" w:hAnsi="Arial" w:cs="Arial"/>
          <w:color w:val="000000" w:themeColor="text1"/>
          <w:sz w:val="20"/>
          <w:szCs w:val="20"/>
        </w:rPr>
        <w:t xml:space="preserve">fornitura materiale di consumo, </w:t>
      </w:r>
      <w:r w:rsidRPr="00275429">
        <w:rPr>
          <w:rFonts w:ascii="Arial" w:hAnsi="Arial" w:cs="Arial"/>
          <w:color w:val="000000" w:themeColor="text1"/>
          <w:sz w:val="20"/>
          <w:szCs w:val="20"/>
        </w:rPr>
        <w:t>pulizia del motore, pulizia o sostituzione del filtro dell’aria del condizionatore, sanificazione dell’impianto e delle batterie interne, verifica di eventuali perdite di gas refrigerante, aggiornamento certificazioni/libretti</w:t>
      </w:r>
    </w:p>
    <w:p w14:paraId="43E26CCB" w14:textId="1BA74ED2" w:rsidR="00275429" w:rsidRPr="00182B71" w:rsidRDefault="00275429" w:rsidP="00275429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sz w:val="20"/>
          <w:szCs w:val="20"/>
        </w:rPr>
        <w:t>R: No, è finanziabile solo la manutenzione straordinaria degli impianti esistenti.</w:t>
      </w:r>
    </w:p>
    <w:p w14:paraId="184F53CA" w14:textId="5AC70498" w:rsidR="00D26AAA" w:rsidRPr="00182B71" w:rsidRDefault="00D26AAA" w:rsidP="00D26AAA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182B7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SOTTO-TIPOLGIA B2</w:t>
      </w:r>
    </w:p>
    <w:p w14:paraId="31FB7F4C" w14:textId="098510B3" w:rsidR="00D26AAA" w:rsidRPr="00425A36" w:rsidRDefault="00D26AAA" w:rsidP="00D26AAA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D. </w:t>
      </w:r>
      <w:proofErr w:type="gramStart"/>
      <w:r w:rsidR="00983A88"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>E’</w:t>
      </w:r>
      <w:proofErr w:type="gramEnd"/>
      <w:r w:rsidR="00E05B95"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>finanziabil</w:t>
      </w:r>
      <w:r w:rsidR="00983A88"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>e</w:t>
      </w:r>
      <w:r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l’acquisto di strumentazioni rigenerate?</w:t>
      </w:r>
    </w:p>
    <w:p w14:paraId="0FBFFFC7" w14:textId="5859DC41" w:rsidR="00D26AAA" w:rsidRPr="00182B71" w:rsidRDefault="00D26AAA" w:rsidP="00D26AA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>R. No, non è ammesso l’acquisto di beni, strumentazioni e/o materiale usato come stabilito all’art. 8 del bando.</w:t>
      </w:r>
    </w:p>
    <w:p w14:paraId="089B0104" w14:textId="163B0E7D" w:rsidR="002C5295" w:rsidRPr="00425A36" w:rsidRDefault="00797139" w:rsidP="00D26AAA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D. </w:t>
      </w:r>
      <w:r w:rsidR="002C5295"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>Oltre all’acquisto di un computer, l’OMCeO può chiedere anche il finanziamento di software gestionali (ad esempio</w:t>
      </w:r>
      <w:r w:rsidR="00E54A71"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>: software per</w:t>
      </w:r>
      <w:r w:rsidR="002C5295"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E54A71"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>ideazione tesserini per gli iscritti, gestione albi, contabilità, gestione eventi)</w:t>
      </w:r>
      <w:r w:rsidR="002C5295" w:rsidRPr="00425A36">
        <w:rPr>
          <w:rFonts w:ascii="Arial" w:hAnsi="Arial" w:cs="Arial"/>
          <w:b/>
          <w:bCs/>
          <w:color w:val="000000" w:themeColor="text1"/>
          <w:sz w:val="20"/>
          <w:szCs w:val="20"/>
        </w:rPr>
        <w:t>?</w:t>
      </w:r>
    </w:p>
    <w:p w14:paraId="613C027D" w14:textId="771FA0A5" w:rsidR="002C5295" w:rsidRPr="00182B71" w:rsidRDefault="002C5295" w:rsidP="00D26AA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82B71">
        <w:rPr>
          <w:rFonts w:ascii="Arial" w:hAnsi="Arial" w:cs="Arial"/>
          <w:color w:val="000000" w:themeColor="text1"/>
          <w:sz w:val="20"/>
          <w:szCs w:val="20"/>
        </w:rPr>
        <w:t xml:space="preserve">R. No, i software </w:t>
      </w:r>
      <w:r w:rsidR="00E54A71" w:rsidRPr="00182B71">
        <w:rPr>
          <w:rFonts w:ascii="Arial" w:hAnsi="Arial" w:cs="Arial"/>
          <w:color w:val="000000" w:themeColor="text1"/>
          <w:sz w:val="20"/>
          <w:szCs w:val="20"/>
        </w:rPr>
        <w:t xml:space="preserve">gestionali non rientrano tra le tipologie di spesa ammissibili a finanziamento. </w:t>
      </w:r>
      <w:r w:rsidR="00F06481" w:rsidRPr="00182B71">
        <w:rPr>
          <w:rFonts w:ascii="Arial" w:hAnsi="Arial" w:cs="Arial"/>
          <w:color w:val="000000" w:themeColor="text1"/>
          <w:sz w:val="20"/>
          <w:szCs w:val="20"/>
        </w:rPr>
        <w:t>È</w:t>
      </w:r>
      <w:r w:rsidR="00E54A71" w:rsidRPr="00182B71">
        <w:rPr>
          <w:rFonts w:ascii="Arial" w:hAnsi="Arial" w:cs="Arial"/>
          <w:color w:val="000000" w:themeColor="text1"/>
          <w:sz w:val="20"/>
          <w:szCs w:val="20"/>
        </w:rPr>
        <w:t xml:space="preserve"> ammissibile solo il pacchetto Office</w:t>
      </w:r>
      <w:r w:rsidR="00F06481" w:rsidRPr="00182B71">
        <w:rPr>
          <w:rFonts w:ascii="Arial" w:hAnsi="Arial" w:cs="Arial"/>
          <w:color w:val="000000" w:themeColor="text1"/>
          <w:sz w:val="20"/>
          <w:szCs w:val="20"/>
        </w:rPr>
        <w:t>,</w:t>
      </w:r>
      <w:r w:rsidR="00E54A71" w:rsidRPr="00182B71">
        <w:rPr>
          <w:rFonts w:ascii="Arial" w:hAnsi="Arial" w:cs="Arial"/>
          <w:color w:val="000000" w:themeColor="text1"/>
          <w:sz w:val="20"/>
          <w:szCs w:val="20"/>
        </w:rPr>
        <w:t xml:space="preserve"> se richiesto nella domanda di concessione del contributo.</w:t>
      </w:r>
    </w:p>
    <w:p w14:paraId="35CC97D1" w14:textId="04E8EC18" w:rsidR="00797139" w:rsidRPr="00182B71" w:rsidRDefault="00797139" w:rsidP="00D26AA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6B60CE9" w14:textId="77777777" w:rsidR="00797139" w:rsidRPr="00182B71" w:rsidRDefault="00797139" w:rsidP="00D26AA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797139" w:rsidRPr="00182B71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72EFB"/>
    <w:multiLevelType w:val="hybridMultilevel"/>
    <w:tmpl w:val="35B83076"/>
    <w:lvl w:ilvl="0" w:tplc="0000000E">
      <w:start w:val="5"/>
      <w:numFmt w:val="bullet"/>
      <w:lvlText w:val="-"/>
      <w:lvlJc w:val="left"/>
      <w:pPr>
        <w:ind w:left="720" w:hanging="360"/>
      </w:pPr>
      <w:rPr>
        <w:rFonts w:ascii="Century Gothic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07CB8"/>
    <w:multiLevelType w:val="hybridMultilevel"/>
    <w:tmpl w:val="02944C0A"/>
    <w:lvl w:ilvl="0" w:tplc="D082C118">
      <w:start w:val="1"/>
      <w:numFmt w:val="bullet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61E67F2B"/>
    <w:multiLevelType w:val="hybridMultilevel"/>
    <w:tmpl w:val="38AC8BA6"/>
    <w:lvl w:ilvl="0" w:tplc="B3880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76BD4"/>
    <w:multiLevelType w:val="hybridMultilevel"/>
    <w:tmpl w:val="CFFEF9D2"/>
    <w:lvl w:ilvl="0" w:tplc="4C301C0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E0570"/>
    <w:multiLevelType w:val="hybridMultilevel"/>
    <w:tmpl w:val="7D3E3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36740"/>
    <w:multiLevelType w:val="hybridMultilevel"/>
    <w:tmpl w:val="75B07FE8"/>
    <w:lvl w:ilvl="0" w:tplc="291A25B2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AF14E8"/>
    <w:multiLevelType w:val="hybridMultilevel"/>
    <w:tmpl w:val="72C428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804662">
    <w:abstractNumId w:val="3"/>
  </w:num>
  <w:num w:numId="2" w16cid:durableId="1067846431">
    <w:abstractNumId w:val="1"/>
  </w:num>
  <w:num w:numId="3" w16cid:durableId="1526673139">
    <w:abstractNumId w:val="4"/>
  </w:num>
  <w:num w:numId="4" w16cid:durableId="1623537168">
    <w:abstractNumId w:val="2"/>
  </w:num>
  <w:num w:numId="5" w16cid:durableId="1232930879">
    <w:abstractNumId w:val="5"/>
  </w:num>
  <w:num w:numId="6" w16cid:durableId="1622766654">
    <w:abstractNumId w:val="6"/>
  </w:num>
  <w:num w:numId="7" w16cid:durableId="903763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F1"/>
    <w:rsid w:val="00067EFF"/>
    <w:rsid w:val="00084500"/>
    <w:rsid w:val="001340AE"/>
    <w:rsid w:val="00155A5C"/>
    <w:rsid w:val="00182B71"/>
    <w:rsid w:val="00203FEA"/>
    <w:rsid w:val="00275429"/>
    <w:rsid w:val="002C2CA3"/>
    <w:rsid w:val="002C5295"/>
    <w:rsid w:val="0033349A"/>
    <w:rsid w:val="00374EAD"/>
    <w:rsid w:val="003C5AF8"/>
    <w:rsid w:val="0041612F"/>
    <w:rsid w:val="00425A36"/>
    <w:rsid w:val="005830FA"/>
    <w:rsid w:val="0068492B"/>
    <w:rsid w:val="006B25F1"/>
    <w:rsid w:val="00797139"/>
    <w:rsid w:val="00891A47"/>
    <w:rsid w:val="00926098"/>
    <w:rsid w:val="00983A88"/>
    <w:rsid w:val="009D6518"/>
    <w:rsid w:val="00A1378B"/>
    <w:rsid w:val="00AD5099"/>
    <w:rsid w:val="00AE567F"/>
    <w:rsid w:val="00B63367"/>
    <w:rsid w:val="00B931F2"/>
    <w:rsid w:val="00BA3132"/>
    <w:rsid w:val="00BD249C"/>
    <w:rsid w:val="00D14E7B"/>
    <w:rsid w:val="00D26AAA"/>
    <w:rsid w:val="00D81DFF"/>
    <w:rsid w:val="00D9499D"/>
    <w:rsid w:val="00DC7F35"/>
    <w:rsid w:val="00DF3770"/>
    <w:rsid w:val="00E000A1"/>
    <w:rsid w:val="00E05B95"/>
    <w:rsid w:val="00E54A71"/>
    <w:rsid w:val="00E560A0"/>
    <w:rsid w:val="00EF21D9"/>
    <w:rsid w:val="00F06481"/>
    <w:rsid w:val="00F126B3"/>
    <w:rsid w:val="00FA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0F433"/>
  <w15:docId w15:val="{8E689956-79D1-4F46-AB34-670BFA4C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BA3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Daddio</dc:creator>
  <dc:description/>
  <cp:lastModifiedBy>Lucia Di Adamo</cp:lastModifiedBy>
  <cp:revision>11</cp:revision>
  <dcterms:created xsi:type="dcterms:W3CDTF">2021-11-08T08:23:00Z</dcterms:created>
  <dcterms:modified xsi:type="dcterms:W3CDTF">2025-06-18T10:25:00Z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